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B" w:rsidRPr="00EC7A4B" w:rsidRDefault="00EC7A4B" w:rsidP="00EC7A4B">
      <w:p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color w:val="696969"/>
          <w:kern w:val="36"/>
          <w:sz w:val="24"/>
          <w:szCs w:val="24"/>
        </w:rPr>
      </w:pPr>
      <w:r w:rsidRPr="00EC7A4B">
        <w:rPr>
          <w:rFonts w:ascii="Tahoma" w:eastAsia="Times New Roman" w:hAnsi="Tahoma" w:cs="Tahoma"/>
          <w:color w:val="696969"/>
          <w:kern w:val="36"/>
          <w:sz w:val="24"/>
          <w:szCs w:val="24"/>
        </w:rPr>
        <w:t>Пункт 2.7</w:t>
      </w:r>
    </w:p>
    <w:p w:rsidR="00EC7A4B" w:rsidRPr="00EC7A4B" w:rsidRDefault="00EC7A4B" w:rsidP="00EC7A4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C7A4B" w:rsidRPr="00EC7A4B" w:rsidRDefault="00EC7A4B" w:rsidP="00EC7A4B">
      <w:pPr>
        <w:spacing w:after="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2.7.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t> Водителю запрещается: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– временного разрешения кроме случаев обучения вождению в соответствии с разделом 21 Правил;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пересекать организованные (в том числе и пешие) колонны и занимать место в них;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управлять транспортным средством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– международными договорами Российской Федерации; 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br/>
        <w:t>– 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EC7A4B" w:rsidRPr="00EC7A4B" w:rsidRDefault="00EC7A4B" w:rsidP="00EC7A4B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EC7A4B">
        <w:rPr>
          <w:rFonts w:ascii="Tahoma" w:eastAsia="Times New Roman" w:hAnsi="Tahoma" w:cs="Tahoma"/>
          <w:color w:val="696969"/>
          <w:sz w:val="24"/>
          <w:szCs w:val="24"/>
        </w:rPr>
        <w:t>Комментарии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Комментируемый пункт содержит перечень действий, которые запрещаются водителю. Их можно условно разделить на три группы.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1. К первой относятся запреты на употребление алкогольных напитков и наркотических, психотропных или иных одурманивающих веществ. Так, водителям транспортных средств запрещается:</w:t>
      </w:r>
    </w:p>
    <w:p w:rsidR="00EC7A4B" w:rsidRPr="00EC7A4B" w:rsidRDefault="00EC7A4B" w:rsidP="00EC7A4B">
      <w:pPr>
        <w:numPr>
          <w:ilvl w:val="0"/>
          <w:numId w:val="16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управлять транспортным средством в состоянии опьянения (алкогольного, наркотического или иного);</w:t>
      </w:r>
    </w:p>
    <w:p w:rsidR="00EC7A4B" w:rsidRPr="00EC7A4B" w:rsidRDefault="00EC7A4B" w:rsidP="00EC7A4B">
      <w:pPr>
        <w:numPr>
          <w:ilvl w:val="0"/>
          <w:numId w:val="16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передавать управление транспортным средством лицам, находящимся в состоянии опьянения, под воздействием лекарственных препаратов;</w:t>
      </w:r>
    </w:p>
    <w:p w:rsidR="00EC7A4B" w:rsidRPr="00EC7A4B" w:rsidRDefault="00EC7A4B" w:rsidP="00EC7A4B">
      <w:pPr>
        <w:numPr>
          <w:ilvl w:val="0"/>
          <w:numId w:val="16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они причастны,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до принятия решения об освобождении от освидетельствования.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 xml:space="preserve">Под воздействием алкоголя снижается внимание, возрастает время реакции, ухудшается координация движений. К таким же последствиям приводит 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наркотическое или иное опьянение. Правила запрещают водителям управлять транспортным средством в состоянии опьянения, а законодательством за это нарушение предусмотрена повышенная ответственность. Для привлечения к ответственности не имеет значения, в состоянии какого опьянения находится водитель (алкогольного, наркотического или иного).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2. Вторая группа запретов призвана не допустить к управлению транспортными средствами человека в болезненном или утомленном состоянии:</w:t>
      </w:r>
    </w:p>
    <w:p w:rsidR="00EC7A4B" w:rsidRPr="00EC7A4B" w:rsidRDefault="00EC7A4B" w:rsidP="00EC7A4B">
      <w:pPr>
        <w:numPr>
          <w:ilvl w:val="0"/>
          <w:numId w:val="17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sym w:font="Symbol" w:char="F020"/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t>управлять транспортным средством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- международными договорами РФ;</w:t>
      </w:r>
    </w:p>
    <w:p w:rsidR="00EC7A4B" w:rsidRPr="00EC7A4B" w:rsidRDefault="00EC7A4B" w:rsidP="00EC7A4B">
      <w:pPr>
        <w:numPr>
          <w:ilvl w:val="0"/>
          <w:numId w:val="17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управлять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 w:rsidR="00EC7A4B" w:rsidRPr="00EC7A4B" w:rsidRDefault="00EC7A4B" w:rsidP="00EC7A4B">
      <w:pPr>
        <w:numPr>
          <w:ilvl w:val="0"/>
          <w:numId w:val="17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передавать управление транспортным средством лицам, находящимся под воздействием лекарственных препаратов, в болезненном или утомленном состоянии.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Вероятность попадания в аварию у заболевшего человека значительно выше, чем у здорового. Это может быть связано как с общим болезненным состоянием водителя, так и с побочным действием многих лекарств, которые он принял. Не менее опасно и «простое» переутомление. Если во время поездки вы начинаете ощущать сонливость, вялость, притупление внимания, потерю остроты зрения, замедленность действий, вам поможет не громкая музыка в салоне автомобиля, а лишь остановка и отдых.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3. Третья группа запретов относится непосредственно к самому процессу движения:</w:t>
      </w:r>
    </w:p>
    <w:p w:rsidR="00EC7A4B" w:rsidRPr="00EC7A4B" w:rsidRDefault="00EC7A4B" w:rsidP="00EC7A4B">
      <w:pPr>
        <w:numPr>
          <w:ilvl w:val="0"/>
          <w:numId w:val="18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пересекать организованные (в том числе пешие) колонны и занимать место в них;</w:t>
      </w:r>
    </w:p>
    <w:p w:rsidR="00EC7A4B" w:rsidRPr="00EC7A4B" w:rsidRDefault="00EC7A4B" w:rsidP="00EC7A4B">
      <w:pPr>
        <w:numPr>
          <w:ilvl w:val="0"/>
          <w:numId w:val="18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Запрет на пользование во время движения телефоном связан с тем, что во время разговора отвлекается внимание водителя и затрудняется управление ТС, что нередко приводит к ДТП. В большинстве зарубежных стран имеется аналогичный запрет. Вместе с тем, указанный запрет не распространяется на случаи, когда транспортное средство оборудовано техническим устройством, позволяющим вести переговоры без использования рук.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Что касается запрещения встраиваться в пешеходные колонны, то оставим его без комментариев, отметив лишь, что автомобиль посреди пешеходной колонны смотрится несколько странновато. Если, конечно, речь не идет о каком-нибудь военном параде, но это уже, как говорится, совсем иная история.</w:t>
      </w:r>
    </w:p>
    <w:p w:rsidR="00EC7A4B" w:rsidRPr="00EC7A4B" w:rsidRDefault="00EC7A4B" w:rsidP="00EC7A4B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EC7A4B">
        <w:rPr>
          <w:rFonts w:ascii="Tahoma" w:eastAsia="Times New Roman" w:hAnsi="Tahoma" w:cs="Tahoma"/>
          <w:color w:val="696969"/>
          <w:sz w:val="24"/>
          <w:szCs w:val="24"/>
        </w:rPr>
        <w:t>Советы</w:t>
      </w:r>
    </w:p>
    <w:p w:rsidR="00EC7A4B" w:rsidRPr="00EC7A4B" w:rsidRDefault="00EC7A4B" w:rsidP="00EC7A4B">
      <w:pPr>
        <w:spacing w:after="24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 xml:space="preserve">Если во время поездки вы начинаете ощущать сонливость, вялость, притупление внимания, потерю остроты зрения, замедленность действий, то у вас налицо признаки наступившего утомления. Учтите, всевозможные способы взбадривания </w:t>
      </w:r>
      <w:r w:rsidRPr="00EC7A4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(громкая музыка, жевательная резинка и т. п.) чаще всего не дают ожидаемого результата. Надо просто остановиться и отдохнуть.</w:t>
      </w:r>
    </w:p>
    <w:p w:rsidR="00EC7A4B" w:rsidRPr="00EC7A4B" w:rsidRDefault="00EC7A4B" w:rsidP="00EC7A4B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EC7A4B">
        <w:rPr>
          <w:rFonts w:ascii="Tahoma" w:eastAsia="Times New Roman" w:hAnsi="Tahoma" w:cs="Tahoma"/>
          <w:color w:val="696969"/>
          <w:sz w:val="24"/>
          <w:szCs w:val="24"/>
        </w:rPr>
        <w:t>Интересные факты</w:t>
      </w:r>
    </w:p>
    <w:p w:rsidR="00EC7A4B" w:rsidRPr="00EC7A4B" w:rsidRDefault="00EC7A4B" w:rsidP="00EC7A4B">
      <w:pPr>
        <w:numPr>
          <w:ilvl w:val="0"/>
          <w:numId w:val="19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в момент "чиха" голова водителя наклоняется вниз, глаза закрываются, а в это время автомобиль на скорости 60 км/ч за одну секунду "вслепую" проезжает около 17 метров.</w:t>
      </w:r>
    </w:p>
    <w:p w:rsidR="00EC7A4B" w:rsidRPr="00EC7A4B" w:rsidRDefault="00EC7A4B" w:rsidP="00EC7A4B">
      <w:pPr>
        <w:numPr>
          <w:ilvl w:val="0"/>
          <w:numId w:val="19"/>
        </w:numPr>
        <w:spacing w:before="60" w:after="0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C7A4B">
        <w:rPr>
          <w:rFonts w:ascii="Tahoma" w:eastAsia="Times New Roman" w:hAnsi="Tahoma" w:cs="Tahoma"/>
          <w:color w:val="000000"/>
          <w:sz w:val="24"/>
          <w:szCs w:val="24"/>
        </w:rPr>
        <w:t>статистика показывает, что около 60% всех аварий в нашей стране происходит по вине пьяных водителей.</w:t>
      </w:r>
    </w:p>
    <w:p w:rsidR="0086538D" w:rsidRPr="00EC7A4B" w:rsidRDefault="0086538D" w:rsidP="00EC7A4B">
      <w:pPr>
        <w:rPr>
          <w:sz w:val="24"/>
          <w:szCs w:val="24"/>
        </w:rPr>
      </w:pPr>
    </w:p>
    <w:sectPr w:rsidR="0086538D" w:rsidRPr="00EC7A4B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21" w:rsidRDefault="005B4F21" w:rsidP="00D11D28">
      <w:pPr>
        <w:spacing w:after="0" w:line="240" w:lineRule="auto"/>
      </w:pPr>
      <w:r>
        <w:separator/>
      </w:r>
    </w:p>
  </w:endnote>
  <w:endnote w:type="continuationSeparator" w:id="1">
    <w:p w:rsidR="005B4F21" w:rsidRDefault="005B4F21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21" w:rsidRDefault="005B4F21" w:rsidP="00D11D28">
      <w:pPr>
        <w:spacing w:after="0" w:line="240" w:lineRule="auto"/>
      </w:pPr>
      <w:r>
        <w:separator/>
      </w:r>
    </w:p>
  </w:footnote>
  <w:footnote w:type="continuationSeparator" w:id="1">
    <w:p w:rsidR="005B4F21" w:rsidRDefault="005B4F21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931C3"/>
    <w:rsid w:val="004A51B2"/>
    <w:rsid w:val="004D3148"/>
    <w:rsid w:val="00513F8F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B2570"/>
    <w:rsid w:val="007B5C54"/>
    <w:rsid w:val="007E3A0C"/>
    <w:rsid w:val="007F6823"/>
    <w:rsid w:val="0086538D"/>
    <w:rsid w:val="008734E5"/>
    <w:rsid w:val="00874CF8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BD2148"/>
    <w:rsid w:val="00BF4BE8"/>
    <w:rsid w:val="00C005C1"/>
    <w:rsid w:val="00C263E6"/>
    <w:rsid w:val="00C3326F"/>
    <w:rsid w:val="00C61E7C"/>
    <w:rsid w:val="00C76952"/>
    <w:rsid w:val="00C92C6D"/>
    <w:rsid w:val="00C93DEE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6259"/>
    <w:rsid w:val="00E4020F"/>
    <w:rsid w:val="00EB231F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83</cp:revision>
  <dcterms:created xsi:type="dcterms:W3CDTF">2015-06-30T14:50:00Z</dcterms:created>
  <dcterms:modified xsi:type="dcterms:W3CDTF">2015-07-21T12:09:00Z</dcterms:modified>
</cp:coreProperties>
</file>