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E1" w:rsidRPr="00C127E1" w:rsidRDefault="00C127E1" w:rsidP="00C127E1">
      <w:pPr>
        <w:jc w:val="center"/>
        <w:rPr>
          <w:rFonts w:ascii="Arial" w:hAnsi="Arial" w:cs="Arial"/>
          <w:color w:val="505B61"/>
          <w:sz w:val="36"/>
          <w:szCs w:val="36"/>
        </w:rPr>
      </w:pPr>
      <w:r w:rsidRPr="00C127E1">
        <w:rPr>
          <w:rFonts w:ascii="Arial" w:hAnsi="Arial" w:cs="Arial"/>
          <w:color w:val="505B61"/>
          <w:sz w:val="36"/>
          <w:szCs w:val="36"/>
        </w:rPr>
        <w:t>Статья 224 НК РФ. Налоговые ставки</w:t>
      </w:r>
      <w:r w:rsidRPr="00C127E1">
        <w:rPr>
          <w:rFonts w:ascii="Arial" w:hAnsi="Arial" w:cs="Arial"/>
          <w:color w:val="505B61"/>
          <w:sz w:val="36"/>
          <w:szCs w:val="36"/>
        </w:rPr>
        <w:br/>
      </w:r>
    </w:p>
    <w:p w:rsidR="00045B25" w:rsidRPr="00C127E1" w:rsidRDefault="00C127E1" w:rsidP="00C127E1">
      <w:pPr>
        <w:rPr>
          <w:sz w:val="24"/>
          <w:szCs w:val="24"/>
        </w:rPr>
      </w:pPr>
      <w:r w:rsidRPr="00C127E1">
        <w:rPr>
          <w:rFonts w:ascii="Arial" w:hAnsi="Arial" w:cs="Arial"/>
          <w:color w:val="505B61"/>
          <w:sz w:val="24"/>
          <w:szCs w:val="24"/>
        </w:rPr>
        <w:t xml:space="preserve">1. Налоговая ставка устанавливается в размере 13 процентов, если иное не предусмотрено настоящей статьей. 2. Налоговая ставка устанавливается в размере 35 процентов в отношении следующих доходов: абзац исключен. - Федеральный закон от 29.05.2002 N 57-ФЗ; стоимости любых выигрышей и призов, получаемых в проводимых конкурсах, играх и других мероприятиях в целях рекламы товаров, работ и услуг, в части превышения размеров, указанных в пункте 28 статьи 217 настоящего Кодекса; абзац утратил силу с 1 января 2008 года. - Федеральный закон от 24.07.2007 N 216-ФЗ; процентных доходов по вкладам в банках в части превышения размеров, указанных в статье 214.2 настоящего Кодекса; (в ред. Федерального закона от 24.07.2007 N 216-ФЗ) суммы экономии на процентах при получении налогоплательщиками заемных (кредитных) средств в части превышения размеров, указанных в пункте 2 статьи 212 настоящего Кодекса; (в ред. Федеральных законов от 20.08.2004 N 112-ФЗ, от 24.07.2007 N 216-ФЗ) в виде платы за использование денежных средств членов кредитного потребительского кооператива (пайщиков), а также процентов за использование сельскохозяйственным кредитным потребительским кооперативом средств,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кооператива, в части превышения размеров, указанных в статье 214.2.1 настоящего Кодекса. (абзац введен Федеральным законом от 27.07.2010 N 207-ФЗ) 3. Налоговая ставка устанавливается в размере 30 процентов в отношении всех доходов, получаемых физическими лицами, не являющимися налоговыми резидентами Российской Федерации, за исключением доходов, получаемых: в виде дивидендов от долевого участия в деятельности российских организаций, в отношении которых налоговая ставка устанавливается в размере 15 процентов; от осуществления трудовой деятельности, указанной в статье 227.1 настоящего Кодекса, в отношении которых налоговая ставка устанавливается в размере 13 процентов; от осуществления трудовой деятельности в качестве высококвалифицированного специалиста в соответствии с Федеральным законом от 25 июля 2002 года N 115-ФЗ "О правовом положении иностранных граждан в Российской Федерации", в отношении которых налоговая ставка устанавливается в размере 13 процентов; от осуществления трудовой деятельности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а также членами их семей, совместно переселившимися на постоянное место жительства в Российскую Федерацию, в отношении которых налоговая ставка устанавливается в размере 13 процентов; (абзац введен Федеральным законом от 21.04.2011 N 77-ФЗ) от исполнения трудовых обязанностей членами экипажей судов, плавающих под Государственным флагом Российской Федерации, в отношении которых налоговая ставка устанавливается в размере 13 процентов; (абзац введен Федеральным законом от 07.11.2011 N 305-ФЗ) от осуществления трудовой </w:t>
      </w:r>
      <w:r w:rsidRPr="00C127E1">
        <w:rPr>
          <w:rFonts w:ascii="Arial" w:hAnsi="Arial" w:cs="Arial"/>
          <w:color w:val="505B61"/>
          <w:sz w:val="24"/>
          <w:szCs w:val="24"/>
        </w:rPr>
        <w:lastRenderedPageBreak/>
        <w:t>деятельности иностранными гражданами или лицами без гражданства, признанными беженцами или получившими временное убежище на территории Российской Федерации в соответствии с Федеральным законом "О беженцах", в отношении которых налоговая ставка устанавливается в размере 13 процентов. (абзац введен Федеральным законом от 04.10.2014 N 285-ФЗ) (п. 3 в ред. Федерального закона от 19.05.2010 N 86-ФЗ) 4. Утратил силу. - Федеральный закон от 24.11.2014 N 366-ФЗ. 5. Налоговая ставка устанавливается в размере 9 процентов в отношении доходов в виде процентов по облигациям с ипотечным покрытием, эмитированным до 1 января 2007 года, а также по доходам учредителей доверительного управления ипотечным покрытием, полученным на основании приобретения ипотечных сертификатов участия, выданных управляющим ипотечным покрытием до 1 января 2007 года. (п. 5 введен Федеральным законом от 20.08.2004 N 112-ФЗ) 6. Налоговая ставка устанавливается в размере 30 процентов в отношении доходов по ценным бумагам (за исключением доходов в виде дивидендов), выпущенным российскими организациями, права по которым учитываются на счете депо иностранного номинального держателя, счете депо иностранного уполномоченного держателя и (или) счете депо депозитарных программ, выплачиваемых лицам, информация о которых не была предоставлена налоговому агенту в соответствии с требованиями статьи 214.6 настоящего Кодекса. (п. 6 введен Федеральным законом от 02.11.2013 N 306-ФЗ, в ред. Федерального закона от 24.11.2014 N 366-ФЗ)</w:t>
      </w:r>
      <w:r w:rsidRPr="00C127E1">
        <w:rPr>
          <w:rFonts w:ascii="Arial" w:hAnsi="Arial" w:cs="Arial"/>
          <w:color w:val="505B61"/>
          <w:sz w:val="24"/>
          <w:szCs w:val="24"/>
        </w:rPr>
        <w:br/>
      </w:r>
    </w:p>
    <w:sectPr w:rsidR="00045B25" w:rsidRPr="00C127E1" w:rsidSect="0099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443" w:rsidRDefault="00174443" w:rsidP="00C127E1">
      <w:pPr>
        <w:spacing w:after="0" w:line="240" w:lineRule="auto"/>
      </w:pPr>
      <w:r>
        <w:separator/>
      </w:r>
    </w:p>
  </w:endnote>
  <w:endnote w:type="continuationSeparator" w:id="1">
    <w:p w:rsidR="00174443" w:rsidRDefault="00174443" w:rsidP="00C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443" w:rsidRDefault="00174443" w:rsidP="00C127E1">
      <w:pPr>
        <w:spacing w:after="0" w:line="240" w:lineRule="auto"/>
      </w:pPr>
      <w:r>
        <w:separator/>
      </w:r>
    </w:p>
  </w:footnote>
  <w:footnote w:type="continuationSeparator" w:id="1">
    <w:p w:rsidR="00174443" w:rsidRDefault="00174443" w:rsidP="00C1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2278"/>
    <w:rsid w:val="00045B25"/>
    <w:rsid w:val="00174443"/>
    <w:rsid w:val="003E2278"/>
    <w:rsid w:val="009979B8"/>
    <w:rsid w:val="00C1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B8"/>
  </w:style>
  <w:style w:type="paragraph" w:styleId="2">
    <w:name w:val="heading 2"/>
    <w:basedOn w:val="a"/>
    <w:link w:val="20"/>
    <w:uiPriority w:val="9"/>
    <w:qFormat/>
    <w:rsid w:val="003E2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2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E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1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27E1"/>
  </w:style>
  <w:style w:type="paragraph" w:styleId="a6">
    <w:name w:val="footer"/>
    <w:basedOn w:val="a"/>
    <w:link w:val="a7"/>
    <w:uiPriority w:val="99"/>
    <w:semiHidden/>
    <w:unhideWhenUsed/>
    <w:rsid w:val="00C1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27E1"/>
  </w:style>
  <w:style w:type="character" w:customStyle="1" w:styleId="apple-converted-space">
    <w:name w:val="apple-converted-space"/>
    <w:basedOn w:val="a0"/>
    <w:rsid w:val="00C127E1"/>
  </w:style>
  <w:style w:type="character" w:styleId="a8">
    <w:name w:val="Hyperlink"/>
    <w:basedOn w:val="a0"/>
    <w:uiPriority w:val="99"/>
    <w:semiHidden/>
    <w:unhideWhenUsed/>
    <w:rsid w:val="00C12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5</cp:revision>
  <dcterms:created xsi:type="dcterms:W3CDTF">2015-06-18T20:48:00Z</dcterms:created>
  <dcterms:modified xsi:type="dcterms:W3CDTF">2015-06-18T20:51:00Z</dcterms:modified>
</cp:coreProperties>
</file>